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0E7" w:rsidRDefault="002460E7">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4" w:history="1">
        <w:proofErr w:type="spellStart"/>
        <w:r>
          <w:rPr>
            <w:rFonts w:ascii="Times New Roman" w:hAnsi="Times New Roman" w:cs="Times New Roman"/>
            <w:color w:val="0000FF"/>
          </w:rPr>
          <w:t>КонсультантПлюс</w:t>
        </w:r>
        <w:proofErr w:type="spellEnd"/>
      </w:hyperlink>
      <w:r>
        <w:rPr>
          <w:rFonts w:ascii="Times New Roman" w:hAnsi="Times New Roman" w:cs="Times New Roman"/>
        </w:rPr>
        <w:br/>
      </w:r>
    </w:p>
    <w:p w:rsidR="002460E7" w:rsidRDefault="002460E7">
      <w:pPr>
        <w:widowControl w:val="0"/>
        <w:autoSpaceDE w:val="0"/>
        <w:autoSpaceDN w:val="0"/>
        <w:adjustRightInd w:val="0"/>
        <w:spacing w:after="0" w:line="240" w:lineRule="auto"/>
        <w:outlineLvl w:val="0"/>
        <w:rPr>
          <w:rFonts w:ascii="Calibri" w:hAnsi="Calibri" w:cs="Calibri"/>
        </w:rPr>
      </w:pPr>
    </w:p>
    <w:tbl>
      <w:tblPr>
        <w:tblW w:w="5000" w:type="pct"/>
        <w:tblLayout w:type="fixed"/>
        <w:tblCellMar>
          <w:left w:w="0" w:type="dxa"/>
          <w:right w:w="0" w:type="dxa"/>
        </w:tblCellMar>
        <w:tblLook w:val="0000"/>
      </w:tblPr>
      <w:tblGrid>
        <w:gridCol w:w="4677"/>
        <w:gridCol w:w="4677"/>
      </w:tblGrid>
      <w:tr w:rsidR="002460E7">
        <w:tc>
          <w:tcPr>
            <w:tcW w:w="4677" w:type="dxa"/>
            <w:tcMar>
              <w:top w:w="0" w:type="dxa"/>
              <w:left w:w="0" w:type="dxa"/>
              <w:bottom w:w="0" w:type="dxa"/>
              <w:right w:w="0" w:type="dxa"/>
            </w:tcMar>
          </w:tcPr>
          <w:p w:rsidR="002460E7" w:rsidRDefault="002460E7">
            <w:pPr>
              <w:widowControl w:val="0"/>
              <w:autoSpaceDE w:val="0"/>
              <w:autoSpaceDN w:val="0"/>
              <w:adjustRightInd w:val="0"/>
              <w:spacing w:after="0" w:line="240" w:lineRule="auto"/>
              <w:outlineLvl w:val="0"/>
              <w:rPr>
                <w:rFonts w:ascii="Calibri" w:hAnsi="Calibri" w:cs="Calibri"/>
              </w:rPr>
            </w:pPr>
            <w:r>
              <w:rPr>
                <w:rFonts w:ascii="Calibri" w:hAnsi="Calibri" w:cs="Calibri"/>
              </w:rPr>
              <w:t>28 апреля 2012 года</w:t>
            </w:r>
          </w:p>
        </w:tc>
        <w:tc>
          <w:tcPr>
            <w:tcW w:w="4677" w:type="dxa"/>
            <w:tcMar>
              <w:top w:w="0" w:type="dxa"/>
              <w:left w:w="0" w:type="dxa"/>
              <w:bottom w:w="0" w:type="dxa"/>
              <w:right w:w="0" w:type="dxa"/>
            </w:tcMar>
          </w:tcPr>
          <w:p w:rsidR="002460E7" w:rsidRDefault="002460E7">
            <w:pPr>
              <w:widowControl w:val="0"/>
              <w:autoSpaceDE w:val="0"/>
              <w:autoSpaceDN w:val="0"/>
              <w:adjustRightInd w:val="0"/>
              <w:spacing w:after="0" w:line="240" w:lineRule="auto"/>
              <w:jc w:val="right"/>
              <w:outlineLvl w:val="0"/>
              <w:rPr>
                <w:rFonts w:ascii="Calibri" w:hAnsi="Calibri" w:cs="Calibri"/>
              </w:rPr>
            </w:pPr>
            <w:bookmarkStart w:id="0" w:name="Par1"/>
            <w:bookmarkEnd w:id="0"/>
            <w:r>
              <w:rPr>
                <w:rFonts w:ascii="Calibri" w:hAnsi="Calibri" w:cs="Calibri"/>
              </w:rPr>
              <w:t>N 50-ОЗ</w:t>
            </w:r>
          </w:p>
        </w:tc>
      </w:tr>
    </w:tbl>
    <w:p w:rsidR="002460E7" w:rsidRDefault="002460E7">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2460E7" w:rsidRDefault="002460E7">
      <w:pPr>
        <w:widowControl w:val="0"/>
        <w:autoSpaceDE w:val="0"/>
        <w:autoSpaceDN w:val="0"/>
        <w:adjustRightInd w:val="0"/>
        <w:spacing w:after="0" w:line="240" w:lineRule="auto"/>
        <w:jc w:val="center"/>
        <w:rPr>
          <w:rFonts w:ascii="Calibri" w:hAnsi="Calibri" w:cs="Calibri"/>
          <w:b/>
          <w:bCs/>
        </w:rPr>
      </w:pPr>
    </w:p>
    <w:p w:rsidR="002460E7" w:rsidRDefault="002460E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2460E7" w:rsidRDefault="002460E7">
      <w:pPr>
        <w:widowControl w:val="0"/>
        <w:autoSpaceDE w:val="0"/>
        <w:autoSpaceDN w:val="0"/>
        <w:adjustRightInd w:val="0"/>
        <w:spacing w:after="0" w:line="240" w:lineRule="auto"/>
        <w:jc w:val="center"/>
        <w:rPr>
          <w:rFonts w:ascii="Calibri" w:hAnsi="Calibri" w:cs="Calibri"/>
          <w:b/>
          <w:bCs/>
        </w:rPr>
      </w:pPr>
    </w:p>
    <w:p w:rsidR="002460E7" w:rsidRDefault="002460E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ОКАЗАНИИ СОЦИАЛЬНОЙ ПОДДЕРЖКИ ОТДЕЛЬНЫМ КАТЕГОРИЯМ</w:t>
      </w:r>
    </w:p>
    <w:p w:rsidR="002460E7" w:rsidRDefault="002460E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 ПО ПРИОБРЕТЕНИЮ И УСТАНОВКЕ ПРИБОРОВ УЧЕТА</w:t>
      </w:r>
    </w:p>
    <w:p w:rsidR="002460E7" w:rsidRDefault="002460E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ИСПОЛЬЗУЕМЫХ ЭНЕРГЕТИЧЕСКИХ РЕСУРСОВ В СВОИХ ДОМОВЛАДЕНИЯХ И</w:t>
      </w:r>
    </w:p>
    <w:p w:rsidR="002460E7" w:rsidRDefault="002460E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НАДЕЛЕНИИ ОРГАНОВ МЕСТНОГО САМОУПРАВЛЕНИЯ </w:t>
      </w:r>
      <w:proofErr w:type="gramStart"/>
      <w:r>
        <w:rPr>
          <w:rFonts w:ascii="Calibri" w:hAnsi="Calibri" w:cs="Calibri"/>
          <w:b/>
          <w:bCs/>
        </w:rPr>
        <w:t>НОВГОРОДСКОЙ</w:t>
      </w:r>
      <w:proofErr w:type="gramEnd"/>
    </w:p>
    <w:p w:rsidR="002460E7" w:rsidRDefault="002460E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ОБЛАСТИ ОТДЕЛЬНЫМИ ГОСУДАРСТВЕННЫМИ ПОЛНОМОЧИЯМИ</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2460E7" w:rsidRDefault="002460E7">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2460E7" w:rsidRDefault="002460E7">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2460E7" w:rsidRDefault="002460E7">
      <w:pPr>
        <w:widowControl w:val="0"/>
        <w:autoSpaceDE w:val="0"/>
        <w:autoSpaceDN w:val="0"/>
        <w:adjustRightInd w:val="0"/>
        <w:spacing w:after="0" w:line="240" w:lineRule="auto"/>
        <w:jc w:val="right"/>
        <w:rPr>
          <w:rFonts w:ascii="Calibri" w:hAnsi="Calibri" w:cs="Calibri"/>
        </w:rPr>
      </w:pPr>
      <w:r>
        <w:rPr>
          <w:rFonts w:ascii="Calibri" w:hAnsi="Calibri" w:cs="Calibri"/>
        </w:rPr>
        <w:t>от 25.04.2012 N 141-5 ОД</w:t>
      </w:r>
    </w:p>
    <w:p w:rsidR="002460E7" w:rsidRDefault="002460E7">
      <w:pPr>
        <w:widowControl w:val="0"/>
        <w:autoSpaceDE w:val="0"/>
        <w:autoSpaceDN w:val="0"/>
        <w:adjustRightInd w:val="0"/>
        <w:spacing w:after="0" w:line="240" w:lineRule="auto"/>
        <w:jc w:val="center"/>
        <w:rPr>
          <w:rFonts w:ascii="Calibri" w:hAnsi="Calibri" w:cs="Calibri"/>
        </w:rPr>
      </w:pPr>
    </w:p>
    <w:p w:rsidR="002460E7" w:rsidRDefault="002460E7">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Областного </w:t>
      </w:r>
      <w:hyperlink r:id="rId5" w:history="1">
        <w:r>
          <w:rPr>
            <w:rFonts w:ascii="Calibri" w:hAnsi="Calibri" w:cs="Calibri"/>
            <w:color w:val="0000FF"/>
          </w:rPr>
          <w:t>закона</w:t>
        </w:r>
      </w:hyperlink>
      <w:r>
        <w:rPr>
          <w:rFonts w:ascii="Calibri" w:hAnsi="Calibri" w:cs="Calibri"/>
        </w:rPr>
        <w:t xml:space="preserve"> Новгородской области</w:t>
      </w:r>
      <w:proofErr w:type="gramEnd"/>
    </w:p>
    <w:p w:rsidR="002460E7" w:rsidRDefault="002460E7">
      <w:pPr>
        <w:widowControl w:val="0"/>
        <w:autoSpaceDE w:val="0"/>
        <w:autoSpaceDN w:val="0"/>
        <w:adjustRightInd w:val="0"/>
        <w:spacing w:after="0" w:line="240" w:lineRule="auto"/>
        <w:jc w:val="center"/>
        <w:rPr>
          <w:rFonts w:ascii="Calibri" w:hAnsi="Calibri" w:cs="Calibri"/>
        </w:rPr>
      </w:pPr>
      <w:r>
        <w:rPr>
          <w:rFonts w:ascii="Calibri" w:hAnsi="Calibri" w:cs="Calibri"/>
        </w:rPr>
        <w:t>от 25.04.2014 N 544-ОЗ,</w:t>
      </w:r>
    </w:p>
    <w:p w:rsidR="002460E7" w:rsidRDefault="002460E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w:t>
      </w:r>
      <w:proofErr w:type="spellStart"/>
      <w:r>
        <w:rPr>
          <w:rFonts w:ascii="Calibri" w:hAnsi="Calibri" w:cs="Calibri"/>
        </w:rPr>
        <w:t>изм</w:t>
      </w:r>
      <w:proofErr w:type="spellEnd"/>
      <w:r>
        <w:rPr>
          <w:rFonts w:ascii="Calibri" w:hAnsi="Calibri" w:cs="Calibri"/>
        </w:rPr>
        <w:t xml:space="preserve">., </w:t>
      </w:r>
      <w:proofErr w:type="gramStart"/>
      <w:r>
        <w:rPr>
          <w:rFonts w:ascii="Calibri" w:hAnsi="Calibri" w:cs="Calibri"/>
        </w:rPr>
        <w:t>внесенными</w:t>
      </w:r>
      <w:proofErr w:type="gramEnd"/>
      <w:r>
        <w:rPr>
          <w:rFonts w:ascii="Calibri" w:hAnsi="Calibri" w:cs="Calibri"/>
        </w:rPr>
        <w:t xml:space="preserve"> Областным </w:t>
      </w:r>
      <w:hyperlink r:id="rId6" w:history="1">
        <w:r>
          <w:rPr>
            <w:rFonts w:ascii="Calibri" w:hAnsi="Calibri" w:cs="Calibri"/>
            <w:color w:val="0000FF"/>
          </w:rPr>
          <w:t>законом</w:t>
        </w:r>
      </w:hyperlink>
      <w:r>
        <w:rPr>
          <w:rFonts w:ascii="Calibri" w:hAnsi="Calibri" w:cs="Calibri"/>
        </w:rPr>
        <w:t xml:space="preserve"> Новгородской</w:t>
      </w:r>
    </w:p>
    <w:p w:rsidR="002460E7" w:rsidRDefault="002460E7">
      <w:pPr>
        <w:widowControl w:val="0"/>
        <w:autoSpaceDE w:val="0"/>
        <w:autoSpaceDN w:val="0"/>
        <w:adjustRightInd w:val="0"/>
        <w:spacing w:after="0" w:line="240" w:lineRule="auto"/>
        <w:jc w:val="center"/>
        <w:rPr>
          <w:rFonts w:ascii="Calibri" w:hAnsi="Calibri" w:cs="Calibri"/>
        </w:rPr>
      </w:pPr>
      <w:r>
        <w:rPr>
          <w:rFonts w:ascii="Calibri" w:hAnsi="Calibri" w:cs="Calibri"/>
        </w:rPr>
        <w:t>области от 17.12.2012 N 193-ОЗ)</w:t>
      </w:r>
    </w:p>
    <w:p w:rsidR="002460E7" w:rsidRDefault="002460E7">
      <w:pPr>
        <w:widowControl w:val="0"/>
        <w:autoSpaceDE w:val="0"/>
        <w:autoSpaceDN w:val="0"/>
        <w:adjustRightInd w:val="0"/>
        <w:spacing w:after="0" w:line="240" w:lineRule="auto"/>
        <w:jc w:val="center"/>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Настоящий областной закон принят в соответствии с Федеральным </w:t>
      </w:r>
      <w:hyperlink r:id="rId7" w:history="1">
        <w:r>
          <w:rPr>
            <w:rFonts w:ascii="Calibri" w:hAnsi="Calibri" w:cs="Calibri"/>
            <w:color w:val="0000FF"/>
          </w:rPr>
          <w:t>законом</w:t>
        </w:r>
      </w:hyperlink>
      <w:r>
        <w:rPr>
          <w:rFonts w:ascii="Calibri" w:hAnsi="Calibri" w:cs="Calibri"/>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Федеральным </w:t>
      </w:r>
      <w:hyperlink r:id="rId8" w:history="1">
        <w:r>
          <w:rPr>
            <w:rFonts w:ascii="Calibri" w:hAnsi="Calibri" w:cs="Calibri"/>
            <w:color w:val="0000FF"/>
          </w:rPr>
          <w:t>законом</w:t>
        </w:r>
      </w:hyperlink>
      <w:r>
        <w:rPr>
          <w:rFonts w:ascii="Calibri" w:hAnsi="Calibri" w:cs="Calibri"/>
        </w:rPr>
        <w:t xml:space="preserve">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в целях оказания</w:t>
      </w:r>
      <w:proofErr w:type="gramEnd"/>
      <w:r>
        <w:rPr>
          <w:rFonts w:ascii="Calibri" w:hAnsi="Calibri" w:cs="Calibri"/>
        </w:rPr>
        <w:t xml:space="preserve"> социальной поддержки малоимущим семьям (малоимущим одиноко проживающим гражданам) по приобретению и установке приборов учета используемых энергетических ресурсов в своих домовладениях, находящихся в их собственности и являющихся местом их жительства.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1" w:name="Par26"/>
      <w:bookmarkEnd w:id="1"/>
      <w:r>
        <w:rPr>
          <w:rFonts w:ascii="Calibri" w:hAnsi="Calibri" w:cs="Calibri"/>
        </w:rPr>
        <w:t>Статья 1. Основные понятия, используемые в настоящем областном законе</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настоящем областном законе используются следующие основные понятия:</w:t>
      </w:r>
    </w:p>
    <w:p w:rsidR="002460E7" w:rsidRDefault="002460E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 малоимущая семья (малоимущий одиноко проживающий гражданин) - это семья (лица, связанные родством и (или) свойством, совместно проживающие и ведущие совместное хозяйство) или одиноко проживающий гражданин, местом жительства которых является Новгородская область, среднедушевой доход которой (которого) рассчитывается в соответствии со </w:t>
      </w:r>
      <w:hyperlink w:anchor="Par60" w:history="1">
        <w:r>
          <w:rPr>
            <w:rFonts w:ascii="Calibri" w:hAnsi="Calibri" w:cs="Calibri"/>
            <w:color w:val="0000FF"/>
          </w:rPr>
          <w:t>статьей 5-1</w:t>
        </w:r>
      </w:hyperlink>
      <w:r>
        <w:rPr>
          <w:rFonts w:ascii="Calibri" w:hAnsi="Calibri" w:cs="Calibri"/>
        </w:rPr>
        <w:t xml:space="preserve"> настоящего областного закона и не превышает на каждого члена семьи прожиточный минимум по основным социально-демографическим группам населения в Новгородской</w:t>
      </w:r>
      <w:proofErr w:type="gramEnd"/>
      <w:r>
        <w:rPr>
          <w:rFonts w:ascii="Calibri" w:hAnsi="Calibri" w:cs="Calibri"/>
        </w:rPr>
        <w:t xml:space="preserve"> области, к которым относятся заявитель и члены его семьи, установленный Правительством Новгородской области на соответствующий квартал;</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Областного </w:t>
      </w:r>
      <w:hyperlink r:id="rId9"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социальная поддержка - единовременная материальная (денежная) помощь малоимущей семье (малоимущему одиноко проживающему гражданину), предусматривающая частичную оплату затрат на приобретение и установку приборов учета используемых энергетических ресурсов в своих домовладениях;</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домовладение - жилое помещение (в том числе жилой дом, квартира), находящееся в собственности членов малоимущей семьи (малоимущего одиноко проживающего гражданина) и </w:t>
      </w:r>
      <w:r>
        <w:rPr>
          <w:rFonts w:ascii="Calibri" w:hAnsi="Calibri" w:cs="Calibri"/>
        </w:rPr>
        <w:lastRenderedPageBreak/>
        <w:t>являющихся местом их жительства;</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приборы учета используемых энергетических ресурсов (далее - приборы учета) - индивидуальный прибор учета используемой тепловой энергии, индивидуальный прибор учета используемой горячей или холодной воды, индивидуальный прибор учета используемого газа, индивидуальный прибор учета используемой электрической энергии.</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2" w:name="Par35"/>
      <w:bookmarkEnd w:id="2"/>
      <w:r>
        <w:rPr>
          <w:rFonts w:ascii="Calibri" w:hAnsi="Calibri" w:cs="Calibri"/>
        </w:rPr>
        <w:t>Статья 2. Сфера действия настоящего областного закона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определяет размер, условия и порядок оказания социальной поддержки малоимущим семьям (малоимущим одиноко проживающим гражданам) по приобретению и установке приборов учета в своих домовладениях и наделяет органы местного самоуправления Новгородской области отдельными государственными полномочиями по 31 декабря 2015 года.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3" w:name="Par39"/>
      <w:bookmarkEnd w:id="3"/>
      <w:r>
        <w:rPr>
          <w:rFonts w:ascii="Calibri" w:hAnsi="Calibri" w:cs="Calibri"/>
        </w:rPr>
        <w:t>Статья 3. Граждане, на которых распространяется действие настоящего областного закона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Социальная поддержка оказывается малоимущим семьям (малоимущим одиноко проживающим гражданам), приобретшим и установившим, начиная с 2010 года, приборы учета в своих домовладениях.</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4" w:name="Par43"/>
      <w:bookmarkEnd w:id="4"/>
      <w:r>
        <w:rPr>
          <w:rFonts w:ascii="Calibri" w:hAnsi="Calibri" w:cs="Calibri"/>
        </w:rPr>
        <w:t>Статья 4. Наделение органов местного самоуправления отдельными государственными полномочиями</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bookmarkStart w:id="5" w:name="Par45"/>
      <w:bookmarkEnd w:id="5"/>
      <w:r>
        <w:rPr>
          <w:rFonts w:ascii="Calibri" w:hAnsi="Calibri" w:cs="Calibri"/>
        </w:rPr>
        <w:t>1. Наделить органы местного самоуправления городского округа и муниципальных районов Новгородской области (далее - органы местного самоуправления) отдельными государственными полномочиями по оказанию социальной поддержки малоимущим семьям (малоимущим одиноко проживающим гражданам) по приобретению и установке приборов учета в своих домовладениях (далее - отдельные государственные полномочия).</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наделяются отдельными государственными полномочиями с 1 июня 2012 года по 31 декабря 2015 года.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Денежные средства, необходимые для осуществления органами местного самоуправления указанных в </w:t>
      </w:r>
      <w:hyperlink w:anchor="Par45" w:history="1">
        <w:r>
          <w:rPr>
            <w:rFonts w:ascii="Calibri" w:hAnsi="Calibri" w:cs="Calibri"/>
            <w:color w:val="0000FF"/>
          </w:rPr>
          <w:t>части 1</w:t>
        </w:r>
      </w:hyperlink>
      <w:r>
        <w:rPr>
          <w:rFonts w:ascii="Calibri" w:hAnsi="Calibri" w:cs="Calibri"/>
        </w:rPr>
        <w:t xml:space="preserve"> настоящей статьи отдельных государственных полномочий, предусматриваются в областном бюджете в виде субвенций бюджетам муниципальных районов, городского округа.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6" w:name="Par51"/>
      <w:bookmarkEnd w:id="6"/>
      <w:r>
        <w:rPr>
          <w:rFonts w:ascii="Calibri" w:hAnsi="Calibri" w:cs="Calibri"/>
        </w:rPr>
        <w:t>Статья 5. Размер социальной поддержки</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социальной поддержки малоимущим семьям и малоимущим одиноко проживающим гражданам на территории Новгородской области определяется органами местного самоуправления и составляет 50 % от суммы фактических затрат на приобретение и установку приборов учета в своих домовладениях.</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 фактическим затратам на приобретение и установку приборов учета в своих домовладениях относятся:</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стоимость приборов учета;</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стоимость выполненных работ по установке приборов учета в домовладении;</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стоимость изготовления проектно-сметной документации на установку приборов учета.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7" w:name="Par60"/>
      <w:bookmarkEnd w:id="7"/>
      <w:r>
        <w:rPr>
          <w:rFonts w:ascii="Calibri" w:hAnsi="Calibri" w:cs="Calibri"/>
        </w:rPr>
        <w:t>Статья 5-1. Порядок расчета среднедушевого дохода малоимущей семьи (малоимущего одиноко проживающего гражданина)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10" w:history="1">
        <w:r>
          <w:rPr>
            <w:rFonts w:ascii="Calibri" w:hAnsi="Calibri" w:cs="Calibri"/>
            <w:color w:val="0000FF"/>
          </w:rPr>
          <w:t>законом</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Расчет среднедушевого дохода малоимущей семьи (малоимущего одиноко проживающего гражданина) осуществляется в соответствии с Федеральным </w:t>
      </w:r>
      <w:hyperlink r:id="rId11" w:history="1">
        <w:r>
          <w:rPr>
            <w:rFonts w:ascii="Calibri" w:hAnsi="Calibri" w:cs="Calibri"/>
            <w:color w:val="0000FF"/>
          </w:rPr>
          <w:t>законом</w:t>
        </w:r>
      </w:hyperlink>
      <w:r>
        <w:rPr>
          <w:rFonts w:ascii="Calibri" w:hAnsi="Calibri" w:cs="Calibri"/>
        </w:rPr>
        <w:t xml:space="preserve"> от 5 апреля 2003 года N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и </w:t>
      </w:r>
      <w:hyperlink r:id="rId12"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20.08.2003 N 512 "О перечне видов доходов, учитываемых</w:t>
      </w:r>
      <w:proofErr w:type="gramEnd"/>
      <w:r>
        <w:rPr>
          <w:rFonts w:ascii="Calibri" w:hAnsi="Calibri" w:cs="Calibri"/>
        </w:rPr>
        <w:t xml:space="preserve"> при расчете среднедушевого дохода семьи и дохода одиноко проживающего гражданина для оказания им государственной социальной помощи".</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8" w:name="Par66"/>
      <w:bookmarkEnd w:id="8"/>
      <w:r>
        <w:rPr>
          <w:rFonts w:ascii="Calibri" w:hAnsi="Calibri" w:cs="Calibri"/>
        </w:rPr>
        <w:t>Статья 6. Порядок и условия оказания социальной поддержки малоимущим семьям (малоимущим одиноко проживающим гражданам) по приобретению и установке приборов учета в своих домовладениях</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bookmarkStart w:id="9" w:name="Par68"/>
      <w:bookmarkEnd w:id="9"/>
      <w:r>
        <w:rPr>
          <w:rFonts w:ascii="Calibri" w:hAnsi="Calibri" w:cs="Calibri"/>
        </w:rPr>
        <w:t>1. Для оказания социальной поддержки гражданин подает заявление от имени малоимущей семьи или от себя лично (для малоимущих одиноко проживающих граждан) (далее - заявитель) в органы местного самоуправления по месту жительства.</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заявлению об оказании социальной поддержки прилагаются:</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справка о составе семьи и документы о доходах заявителя и всех членов его семьи;</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копии паспортов или иных документов, удостоверяющих личность заявителя и всех членов его семьи, указанных в справке о составе семьи;</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копии документов, подтверждающих стоимость приборов учета, стоимость выполненных работ по установке приборов учета в домовладении, стоимость изготовления проектно-сметной документации на установку приборов учета, оплаченной квитанции по оплате за потребленные энергетические ресурсы по приборам учета в домовладении;</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сведения о реквизитах лицевого счета, открытого в установленном порядке в кредитном учреждении;</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копии правоустанавливающих документов, подтверждающих право собственности заявителя и (или) членов его семьи на домовладение, являющееся местом жительства заявителя и (или) членов его семьи, в котором установлены начиная с 2010 года приборы учета;</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письменное согласие членов семьи заявителя или их законных представителей на получение социальной поддержки заявителем в случае, если домовладение принадлежит заявителю и (или) членам его семьи на праве долевой собственности.</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w:t>
      </w:r>
      <w:proofErr w:type="gramStart"/>
      <w:r>
        <w:rPr>
          <w:rFonts w:ascii="Calibri" w:hAnsi="Calibri" w:cs="Calibri"/>
        </w:rPr>
        <w:t>введен</w:t>
      </w:r>
      <w:proofErr w:type="gramEnd"/>
      <w:r>
        <w:rPr>
          <w:rFonts w:ascii="Calibri" w:hAnsi="Calibri" w:cs="Calibri"/>
        </w:rPr>
        <w:t xml:space="preserve"> Областным </w:t>
      </w:r>
      <w:hyperlink r:id="rId13" w:history="1">
        <w:r>
          <w:rPr>
            <w:rFonts w:ascii="Calibri" w:hAnsi="Calibri" w:cs="Calibri"/>
            <w:color w:val="0000FF"/>
          </w:rPr>
          <w:t>законом</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копии правоустанавливающих документов, подтверждающих право собственности заявителя и (или) членов его семьи на домовладение, являющееся местом жительства заявителя и (или) членов его семьи, право </w:t>
      </w:r>
      <w:proofErr w:type="gramStart"/>
      <w:r>
        <w:rPr>
          <w:rFonts w:ascii="Calibri" w:hAnsi="Calibri" w:cs="Calibri"/>
        </w:rPr>
        <w:t>собственности</w:t>
      </w:r>
      <w:proofErr w:type="gramEnd"/>
      <w:r>
        <w:rPr>
          <w:rFonts w:ascii="Calibri" w:hAnsi="Calibri" w:cs="Calibri"/>
        </w:rPr>
        <w:t xml:space="preserve"> на которое зарегистрировано в Едином государственном реестре прав на недвижимое имущество и сделок с ним, в котором установлены приобретенные начиная с 2010 года приборы учета, заявителем не представлены самостоятельно, то органы местного самоуправления запрашивают такие сведения в порядке, предусмотренном законодательством о предоставлении государственных и муниципальных услуг.</w:t>
      </w:r>
    </w:p>
    <w:p w:rsidR="002460E7" w:rsidRDefault="002460E7">
      <w:pPr>
        <w:widowControl w:val="0"/>
        <w:autoSpaceDE w:val="0"/>
        <w:autoSpaceDN w:val="0"/>
        <w:adjustRightInd w:val="0"/>
        <w:spacing w:after="0" w:line="240" w:lineRule="auto"/>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bookmarkStart w:id="10" w:name="Par79"/>
      <w:bookmarkEnd w:id="10"/>
      <w:r>
        <w:rPr>
          <w:rFonts w:ascii="Calibri" w:hAnsi="Calibri" w:cs="Calibri"/>
        </w:rPr>
        <w:t xml:space="preserve">2. </w:t>
      </w:r>
      <w:proofErr w:type="gramStart"/>
      <w:r>
        <w:rPr>
          <w:rFonts w:ascii="Calibri" w:hAnsi="Calibri" w:cs="Calibri"/>
        </w:rPr>
        <w:t xml:space="preserve">Одновременно с документами, указанными в </w:t>
      </w:r>
      <w:hyperlink w:anchor="Par68" w:history="1">
        <w:r>
          <w:rPr>
            <w:rFonts w:ascii="Calibri" w:hAnsi="Calibri" w:cs="Calibri"/>
            <w:color w:val="0000FF"/>
          </w:rPr>
          <w:t>части 1</w:t>
        </w:r>
      </w:hyperlink>
      <w:r>
        <w:rPr>
          <w:rFonts w:ascii="Calibri" w:hAnsi="Calibri" w:cs="Calibri"/>
        </w:rPr>
        <w:t xml:space="preserve"> настоящей статьи, заявитель представляет согласие на обработку персональных данных гражданина, членов его семьи или их законных представителей в случаях и в форме, установленных федеральными законами от 27 июля 2006 года </w:t>
      </w:r>
      <w:hyperlink r:id="rId14" w:history="1">
        <w:r>
          <w:rPr>
            <w:rFonts w:ascii="Calibri" w:hAnsi="Calibri" w:cs="Calibri"/>
            <w:color w:val="0000FF"/>
          </w:rPr>
          <w:t>N 152-ФЗ</w:t>
        </w:r>
      </w:hyperlink>
      <w:r>
        <w:rPr>
          <w:rFonts w:ascii="Calibri" w:hAnsi="Calibri" w:cs="Calibri"/>
        </w:rPr>
        <w:t xml:space="preserve"> "О персональных данных" и от 27 июля 2010 года </w:t>
      </w:r>
      <w:hyperlink r:id="rId15" w:history="1">
        <w:r>
          <w:rPr>
            <w:rFonts w:ascii="Calibri" w:hAnsi="Calibri" w:cs="Calibri"/>
            <w:color w:val="0000FF"/>
          </w:rPr>
          <w:t>N 210-ФЗ</w:t>
        </w:r>
      </w:hyperlink>
      <w:r>
        <w:rPr>
          <w:rFonts w:ascii="Calibri" w:hAnsi="Calibri" w:cs="Calibri"/>
        </w:rPr>
        <w:t xml:space="preserve"> "Об организации предоставления государственных и муниципальных услуг", и документы, подтверждающие</w:t>
      </w:r>
      <w:proofErr w:type="gramEnd"/>
      <w:r>
        <w:rPr>
          <w:rFonts w:ascii="Calibri" w:hAnsi="Calibri" w:cs="Calibri"/>
        </w:rPr>
        <w:t xml:space="preserve"> его полномочие действовать от имени членов семьи или их законных представителей при передаче персональных данных указанных лиц в орган местного самоуправления.</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6"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Органы местного самоуправления на основании заявления и документов, предусмотренных </w:t>
      </w:r>
      <w:hyperlink w:anchor="Par68" w:history="1">
        <w:r>
          <w:rPr>
            <w:rFonts w:ascii="Calibri" w:hAnsi="Calibri" w:cs="Calibri"/>
            <w:color w:val="0000FF"/>
          </w:rPr>
          <w:t>частями 1</w:t>
        </w:r>
      </w:hyperlink>
      <w:r>
        <w:rPr>
          <w:rFonts w:ascii="Calibri" w:hAnsi="Calibri" w:cs="Calibri"/>
        </w:rPr>
        <w:t xml:space="preserve"> и </w:t>
      </w:r>
      <w:hyperlink w:anchor="Par79" w:history="1">
        <w:r>
          <w:rPr>
            <w:rFonts w:ascii="Calibri" w:hAnsi="Calibri" w:cs="Calibri"/>
            <w:color w:val="0000FF"/>
          </w:rPr>
          <w:t>2</w:t>
        </w:r>
      </w:hyperlink>
      <w:r>
        <w:rPr>
          <w:rFonts w:ascii="Calibri" w:hAnsi="Calibri" w:cs="Calibri"/>
        </w:rPr>
        <w:t xml:space="preserve"> настоящей статьи, в срок, не превышающий 30 календарных дней </w:t>
      </w:r>
      <w:r>
        <w:rPr>
          <w:rFonts w:ascii="Calibri" w:hAnsi="Calibri" w:cs="Calibri"/>
        </w:rPr>
        <w:lastRenderedPageBreak/>
        <w:t>со дня получения от заявителя указанных заявления и документов:</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осуществляет расчет среднедушевого дохода малоимущей семьи (малоимущего одиноко проживающего гражданина) в порядке, установленном </w:t>
      </w:r>
      <w:hyperlink w:anchor="Par60" w:history="1">
        <w:r>
          <w:rPr>
            <w:rFonts w:ascii="Calibri" w:hAnsi="Calibri" w:cs="Calibri"/>
            <w:color w:val="0000FF"/>
          </w:rPr>
          <w:t>статьей 5-1</w:t>
        </w:r>
      </w:hyperlink>
      <w:r>
        <w:rPr>
          <w:rFonts w:ascii="Calibri" w:hAnsi="Calibri" w:cs="Calibri"/>
        </w:rPr>
        <w:t xml:space="preserve"> настоящего областного закона;</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Областного </w:t>
      </w:r>
      <w:hyperlink r:id="rId17"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bookmarkStart w:id="11" w:name="Par85"/>
      <w:bookmarkEnd w:id="11"/>
      <w:r>
        <w:rPr>
          <w:rFonts w:ascii="Calibri" w:hAnsi="Calibri" w:cs="Calibri"/>
        </w:rPr>
        <w:t xml:space="preserve">2) принимают решение об оказании либо мотивированное решение об отказе в социальной поддержке в случаях, установленных в </w:t>
      </w:r>
      <w:hyperlink w:anchor="Par91" w:history="1">
        <w:r>
          <w:rPr>
            <w:rFonts w:ascii="Calibri" w:hAnsi="Calibri" w:cs="Calibri"/>
            <w:color w:val="0000FF"/>
          </w:rPr>
          <w:t>статье 7</w:t>
        </w:r>
      </w:hyperlink>
      <w:r>
        <w:rPr>
          <w:rFonts w:ascii="Calibri" w:hAnsi="Calibri" w:cs="Calibri"/>
        </w:rPr>
        <w:t xml:space="preserve"> настоящего областного закона.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bookmarkStart w:id="12" w:name="Par87"/>
      <w:bookmarkEnd w:id="12"/>
      <w:r>
        <w:rPr>
          <w:rFonts w:ascii="Calibri" w:hAnsi="Calibri" w:cs="Calibri"/>
        </w:rPr>
        <w:t xml:space="preserve">4. Органы местного самоуправления в срок не позднее 10 рабочих дней со дня принятия решения, указанного в </w:t>
      </w:r>
      <w:hyperlink w:anchor="Par85" w:history="1">
        <w:r>
          <w:rPr>
            <w:rFonts w:ascii="Calibri" w:hAnsi="Calibri" w:cs="Calibri"/>
            <w:color w:val="0000FF"/>
          </w:rPr>
          <w:t>пункте 2 части 3</w:t>
        </w:r>
      </w:hyperlink>
      <w:r>
        <w:rPr>
          <w:rFonts w:ascii="Calibri" w:hAnsi="Calibri" w:cs="Calibri"/>
        </w:rPr>
        <w:t xml:space="preserve"> настоящей статьи, направляют заявителю по месту жительства уведомление об оказании либо об отказе в оказании социальной поддержки.</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Социальная поддержка оказывается органами местного самоуправления в течение 30 рабочих дней со дня направления уведомления, указанного в </w:t>
      </w:r>
      <w:hyperlink w:anchor="Par87" w:history="1">
        <w:r>
          <w:rPr>
            <w:rFonts w:ascii="Calibri" w:hAnsi="Calibri" w:cs="Calibri"/>
            <w:color w:val="0000FF"/>
          </w:rPr>
          <w:t>части 4</w:t>
        </w:r>
      </w:hyperlink>
      <w:r>
        <w:rPr>
          <w:rFonts w:ascii="Calibri" w:hAnsi="Calibri" w:cs="Calibri"/>
        </w:rPr>
        <w:t xml:space="preserve"> настоящей статьи, путем перечисления денежных средств заявителю на лицевой счет, открытый в установленном порядке в кредитном учреждении.</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13" w:name="Par91"/>
      <w:bookmarkEnd w:id="13"/>
      <w:r>
        <w:rPr>
          <w:rFonts w:ascii="Calibri" w:hAnsi="Calibri" w:cs="Calibri"/>
        </w:rPr>
        <w:t>Статья 7. Отказ в оказании социальной поддержки</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оказании социальной поддержки заявителю отказывается в случаях, если:</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заявитель и члены его семьи не относятся к категории граждан, указанной в </w:t>
      </w:r>
      <w:hyperlink w:anchor="Par39" w:history="1">
        <w:r>
          <w:rPr>
            <w:rFonts w:ascii="Calibri" w:hAnsi="Calibri" w:cs="Calibri"/>
            <w:color w:val="0000FF"/>
          </w:rPr>
          <w:t>статье 3</w:t>
        </w:r>
      </w:hyperlink>
      <w:r>
        <w:rPr>
          <w:rFonts w:ascii="Calibri" w:hAnsi="Calibri" w:cs="Calibri"/>
        </w:rPr>
        <w:t xml:space="preserve"> настоящего областного закона;</w:t>
      </w:r>
    </w:p>
    <w:p w:rsidR="002460E7" w:rsidRDefault="002460E7">
      <w:pPr>
        <w:widowControl w:val="0"/>
        <w:autoSpaceDE w:val="0"/>
        <w:autoSpaceDN w:val="0"/>
        <w:adjustRightInd w:val="0"/>
        <w:spacing w:after="0" w:line="240" w:lineRule="auto"/>
        <w:ind w:firstLine="540"/>
        <w:jc w:val="both"/>
        <w:rPr>
          <w:rFonts w:ascii="Calibri" w:hAnsi="Calibri" w:cs="Calibri"/>
        </w:rPr>
      </w:pPr>
      <w:bookmarkStart w:id="14" w:name="Par95"/>
      <w:bookmarkEnd w:id="14"/>
      <w:r>
        <w:rPr>
          <w:rFonts w:ascii="Calibri" w:hAnsi="Calibri" w:cs="Calibri"/>
        </w:rPr>
        <w:t xml:space="preserve">2) документы, предусмотренные </w:t>
      </w:r>
      <w:hyperlink w:anchor="Par68" w:history="1">
        <w:r>
          <w:rPr>
            <w:rFonts w:ascii="Calibri" w:hAnsi="Calibri" w:cs="Calibri"/>
            <w:color w:val="0000FF"/>
          </w:rPr>
          <w:t>частями 1</w:t>
        </w:r>
      </w:hyperlink>
      <w:r>
        <w:rPr>
          <w:rFonts w:ascii="Calibri" w:hAnsi="Calibri" w:cs="Calibri"/>
        </w:rPr>
        <w:t xml:space="preserve"> и </w:t>
      </w:r>
      <w:hyperlink w:anchor="Par79" w:history="1">
        <w:r>
          <w:rPr>
            <w:rFonts w:ascii="Calibri" w:hAnsi="Calibri" w:cs="Calibri"/>
            <w:color w:val="0000FF"/>
          </w:rPr>
          <w:t>2 статьи 6</w:t>
        </w:r>
      </w:hyperlink>
      <w:r>
        <w:rPr>
          <w:rFonts w:ascii="Calibri" w:hAnsi="Calibri" w:cs="Calibri"/>
        </w:rPr>
        <w:t xml:space="preserve"> настоящего областного закона, представлены не в полном объеме и (или) являются недостоверными;</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заявителю и членам его семьи ранее уже была оказана социальная поддержка по приобретению и установке соответствующего прибора учета.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Повторное обращение с заявлением допускается после устранения оснований для отказа, указанных в </w:t>
      </w:r>
      <w:hyperlink w:anchor="Par95" w:history="1">
        <w:r>
          <w:rPr>
            <w:rFonts w:ascii="Calibri" w:hAnsi="Calibri" w:cs="Calibri"/>
            <w:color w:val="0000FF"/>
          </w:rPr>
          <w:t>пункте 2 части 1</w:t>
        </w:r>
      </w:hyperlink>
      <w:r>
        <w:rPr>
          <w:rFonts w:ascii="Calibri" w:hAnsi="Calibri" w:cs="Calibri"/>
        </w:rPr>
        <w:t xml:space="preserve"> настоящей статьи.</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15" w:name="Par100"/>
      <w:bookmarkEnd w:id="15"/>
      <w:r>
        <w:rPr>
          <w:rFonts w:ascii="Calibri" w:hAnsi="Calibri" w:cs="Calibri"/>
        </w:rPr>
        <w:t>Статья 8. Права и обязанности органов местного самоуправления при осуществлении ими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при осуществлении ими отдельных государственных полномочий вправе:</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выбирать формы и методы реализации отдельных государственных полномочий и осуществлять эти полномочия самостоятельно в целях и рамках, которые определены федеральными и областными нормативными правовыми актами;</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требовать от органов государственной власти области своевременного и полного их обеспечения необходимыми денежными средствами;</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дополнительно использовать собственные материальные ресурсы и денежные средства для осуществления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получать консультативную и методическую помощь от органов государственной власти области по вопросам осуществления отдельных государственных полномочий в части переданных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отдельных государственных полномочий обязаны:</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целевое использование перечисленных бюджетам соответствующих муниципальных районов, городского округа субвенций на осуществление переданных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анализ выполнения переданных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предоставлять по требованию Правительства Новгородской области или уполномоченных им органов исполнительной власти области необходимую информацию, материалы и документы, связанные с осуществлением отдельных государственных полномочий, в том числе об </w:t>
      </w:r>
      <w:r>
        <w:rPr>
          <w:rFonts w:ascii="Calibri" w:hAnsi="Calibri" w:cs="Calibri"/>
        </w:rPr>
        <w:lastRenderedPageBreak/>
        <w:t>использовании денежных средств;</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8"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письменные предписания, исходящие от Правительства Новгородской области или уполномоченных им органов исполнительной власти области, в соответствии с законодательством в части переданных отдельных государственных полномочий.</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9"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16" w:name="Par116"/>
      <w:bookmarkEnd w:id="16"/>
      <w:r>
        <w:rPr>
          <w:rFonts w:ascii="Calibri" w:hAnsi="Calibri" w:cs="Calibri"/>
        </w:rPr>
        <w:t>Статья 9. Права и обязанности органов государственной власти области при осуществлении органами местного самоуправления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bookmarkStart w:id="17" w:name="Par118"/>
      <w:bookmarkEnd w:id="17"/>
      <w:r>
        <w:rPr>
          <w:rFonts w:ascii="Calibri" w:hAnsi="Calibri" w:cs="Calibri"/>
        </w:rPr>
        <w:t>1. Правительство Новгородской области при осуществлении органами местного самоуправления отдельных государственных полномочий имеет право:</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0"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запрашивать и получать от органов местного самоуправления необходимую информацию, материалы и документы, связанные с осуществлением отдельных государственных полномочий, в том числе:</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перечень конкретных должностных лиц органов местного </w:t>
      </w:r>
      <w:proofErr w:type="gramStart"/>
      <w:r>
        <w:rPr>
          <w:rFonts w:ascii="Calibri" w:hAnsi="Calibri" w:cs="Calibri"/>
        </w:rPr>
        <w:t>самоуправления</w:t>
      </w:r>
      <w:proofErr w:type="gramEnd"/>
      <w:r>
        <w:rPr>
          <w:rFonts w:ascii="Calibri" w:hAnsi="Calibri" w:cs="Calibri"/>
        </w:rPr>
        <w:t xml:space="preserve"> с указанием выполняемых ими функций по осуществлению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документы об использовании денежных средств;</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получать от граждан, относительно которых органами местного самоуправления осуществлены отдельные государственные полномочия, информацию, касающуюся деятельности органов местного самоуправления по осуществлению данных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проводить плановые проверки деятельности органов местного самоуправления по осуществлению отдельных государственных полномочий. Соответствующий орган местного самоуправления должен быть проинформирован о проведении проверки не </w:t>
      </w:r>
      <w:proofErr w:type="gramStart"/>
      <w:r>
        <w:rPr>
          <w:rFonts w:ascii="Calibri" w:hAnsi="Calibri" w:cs="Calibri"/>
        </w:rPr>
        <w:t>позднее</w:t>
      </w:r>
      <w:proofErr w:type="gramEnd"/>
      <w:r>
        <w:rPr>
          <w:rFonts w:ascii="Calibri" w:hAnsi="Calibri" w:cs="Calibri"/>
        </w:rPr>
        <w:t xml:space="preserve"> чем за 30 календарных дней.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рассматривать обращения граждан на ненадлежащее осуществление органами местного самоуправления отдельных государственных полномочий, проводить на основании указанных обращений внеплановые проверки.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выявления нарушений требований настоящего областного закона в части осуществления органами местного самоуправления отдельных государственных полномочий давать письменные предписания по устранению таких нарушений, обязательные для исполнения органами местного самоуправления и должностными лицами органов местного самоуправления. Указанные предписания могут быть обжалованы в судебном порядке.</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Новгородской области вправе наделять полномочиями, указанными в настоящей части, за исключением </w:t>
      </w:r>
      <w:hyperlink w:anchor="Par118" w:history="1">
        <w:r>
          <w:rPr>
            <w:rFonts w:ascii="Calibri" w:hAnsi="Calibri" w:cs="Calibri"/>
            <w:color w:val="0000FF"/>
          </w:rPr>
          <w:t>пункта 1</w:t>
        </w:r>
      </w:hyperlink>
      <w:r>
        <w:rPr>
          <w:rFonts w:ascii="Calibri" w:hAnsi="Calibri" w:cs="Calibri"/>
        </w:rPr>
        <w:t>, формируемые им органы исполнительной власти области.</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1"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 при осуществлении органами местного самоуправления отдельных государственных полномочий обязаны:</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2"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деятельность органов местного самоуправления по осуществлению отдельных государственных полномочий денежными средствами в виде субвенций из областного бюджета;</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оказывать консультативную и методическую помощь органам местного самоуправления по вопросам осуществления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координировать деятельность органов местного самоуправления по вопросам осуществления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проводить анализ реализации органами местного самоуправления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18" w:name="Par137"/>
      <w:bookmarkEnd w:id="18"/>
      <w:r>
        <w:rPr>
          <w:rFonts w:ascii="Calibri" w:hAnsi="Calibri" w:cs="Calibri"/>
        </w:rPr>
        <w:t>Статья 10. Методика распределения субвенций бюджетам муниципальных районов и городского округа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субвенции бюджету муниципального района и городского округа для осуществления органами местного самоуправления отдельных государственных полномочий определяется по следующей формуле:</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jc w:val="center"/>
        <w:rPr>
          <w:rFonts w:ascii="Calibri" w:hAnsi="Calibri" w:cs="Calibri"/>
        </w:rPr>
      </w:pPr>
      <w:r>
        <w:rPr>
          <w:rFonts w:ascii="Calibri" w:hAnsi="Calibri" w:cs="Calibri"/>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35pt;height:20pt">
            <v:imagedata r:id="rId23" o:title=""/>
          </v:shape>
        </w:pic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26" type="#_x0000_t75" style="width:16.65pt;height:20pt">
            <v:imagedata r:id="rId24" o:title=""/>
          </v:shape>
        </w:pict>
      </w:r>
      <w:r>
        <w:rPr>
          <w:rFonts w:ascii="Calibri" w:hAnsi="Calibri" w:cs="Calibri"/>
        </w:rPr>
        <w:t xml:space="preserve"> - размер субвенций, причитающийся бюджету муниципального района, городского округа;</w:t>
      </w:r>
    </w:p>
    <w:p w:rsidR="002460E7" w:rsidRDefault="002460E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Q - объем средств, предусмотренных в областном бюджете на очередной финансовый год, рассчитанный исходя из средств, предусмотренных в областном бюджете на текущий финансовый год на оказание социальной поддержки малоимущим семьям (малоимущим одиноко проживающим гражданам) по приобретению и установке приборов учета в своих домовладениях, с учетом уровня индексации материальных затрат, применяемой при формировании показателей областного бюджета на очередной финансовый год и плановый</w:t>
      </w:r>
      <w:proofErr w:type="gramEnd"/>
      <w:r>
        <w:rPr>
          <w:rFonts w:ascii="Calibri" w:hAnsi="Calibri" w:cs="Calibri"/>
        </w:rPr>
        <w:t xml:space="preserve"> период;</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7" type="#_x0000_t75" style="width:19.35pt;height:19.35pt">
            <v:imagedata r:id="rId25" o:title=""/>
          </v:shape>
        </w:pict>
      </w:r>
      <w:r>
        <w:rPr>
          <w:rFonts w:ascii="Calibri" w:hAnsi="Calibri" w:cs="Calibri"/>
        </w:rPr>
        <w:t xml:space="preserve"> - коэффициент, учитывающий долю потребления энергетических ресурсов без приборов учета в домовладениях в муниципальном районе, городском округе от общей доли потребления энергетических ресурсов без приборов учета в муниципальных районах, городском округе;</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8" type="#_x0000_t75" style="width:20pt;height:19.35pt">
            <v:imagedata r:id="rId26" o:title=""/>
          </v:shape>
        </w:pict>
      </w:r>
      <w:r>
        <w:rPr>
          <w:rFonts w:ascii="Calibri" w:hAnsi="Calibri" w:cs="Calibri"/>
        </w:rPr>
        <w:t xml:space="preserve"> - коэффициент, учитывающий долю малоимущих семей (малоимущих одиноко проживающих граждан) в муниципальном районе, городском округе от общего количества малоимущих семей (малоимущих одиноко проживающих граждан), проживающих в муниципальных районах, городском округе.</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Расчет субвенции бюджетам муниципальных районов, городского округа на содержание штатных единиц, осуществляющих отдельные государственные полномочия, определяется областным </w:t>
      </w:r>
      <w:hyperlink r:id="rId27"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области".</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19" w:name="Par150"/>
      <w:bookmarkEnd w:id="19"/>
      <w:r>
        <w:rPr>
          <w:rFonts w:ascii="Calibri" w:hAnsi="Calibri" w:cs="Calibri"/>
        </w:rPr>
        <w:t>Статья 10-1. Порядок определения перечня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28" w:history="1">
        <w:r>
          <w:rPr>
            <w:rFonts w:ascii="Calibri" w:hAnsi="Calibri" w:cs="Calibri"/>
            <w:color w:val="0000FF"/>
          </w:rPr>
          <w:t>законом</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В целях обеспечения передачи материальных средств (недвижимое и (или) движимое имущество), необходимых для осуществления отдельных государственных полномочий, передаваемых органам местного самоуправления, Правительство Новгородской области или уполномоченный им орган исполнительной власти области составляет перечень подлежащих передаче в пользование и (или) управление либо в муниципальную собственность материальных средств (далее - перечень материальных средств), который согласовывает с главами муниципальных образований.</w:t>
      </w:r>
      <w:proofErr w:type="gramEnd"/>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Перечень материальных средств составляется в случае, если возникает потребность в материальных средствах.</w:t>
      </w:r>
    </w:p>
    <w:p w:rsidR="002460E7" w:rsidRDefault="002460E7">
      <w:pPr>
        <w:widowControl w:val="0"/>
        <w:autoSpaceDE w:val="0"/>
        <w:autoSpaceDN w:val="0"/>
        <w:adjustRightInd w:val="0"/>
        <w:spacing w:after="0" w:line="240" w:lineRule="auto"/>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материальных средств утверждается Правительством Новгородской области или уполномоченным им органом исполнительной власти области отдельно по каждому муниципальному образованию не позднее срока вступления в силу областного закона, предусматривающего наделение органов местного самоуправления отдельными государственными полномочиями. Решение об отказе Правительства Новгородской области или уполномоченного им органа исполнительной власти области во включении недвижимого и (или) движимого имущества в перечень материальных средств должно быть мотивированным.</w:t>
      </w:r>
    </w:p>
    <w:p w:rsidR="002460E7" w:rsidRDefault="002460E7">
      <w:pPr>
        <w:widowControl w:val="0"/>
        <w:autoSpaceDE w:val="0"/>
        <w:autoSpaceDN w:val="0"/>
        <w:adjustRightInd w:val="0"/>
        <w:spacing w:after="0" w:line="240" w:lineRule="auto"/>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Правительство Новгородской области или уполномоченный им орган исполнительной власти области ежегодно уточняет перечень материальных средств с главами муниципальных образований в срок не позднее месяца после вступления в силу областного закона об областном бюджете на очередной финансовый год и плановый период, которым вводятся в действие положения областных законов, предусматривающие наделение органов местного самоуправления отдельными государственными полномочиями.</w:t>
      </w:r>
      <w:proofErr w:type="gramEnd"/>
    </w:p>
    <w:p w:rsidR="002460E7" w:rsidRDefault="002460E7">
      <w:pPr>
        <w:widowControl w:val="0"/>
        <w:autoSpaceDE w:val="0"/>
        <w:autoSpaceDN w:val="0"/>
        <w:adjustRightInd w:val="0"/>
        <w:spacing w:after="0" w:line="240" w:lineRule="auto"/>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Перечень материальных сре</w:t>
      </w:r>
      <w:proofErr w:type="gramStart"/>
      <w:r>
        <w:rPr>
          <w:rFonts w:ascii="Calibri" w:hAnsi="Calibri" w:cs="Calibri"/>
        </w:rPr>
        <w:t>дств в т</w:t>
      </w:r>
      <w:proofErr w:type="gramEnd"/>
      <w:r>
        <w:rPr>
          <w:rFonts w:ascii="Calibri" w:hAnsi="Calibri" w:cs="Calibri"/>
        </w:rPr>
        <w:t>ечение текущего финансового года может быть изменен в порядке, установленном для его утверждения. Изменения в перечень материальных средств вносятся по предложениям Правительства Новгородской области или уполномоченного им органа исполнительной власти области, глав муниципальных образований.</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20" w:name="Par163"/>
      <w:bookmarkEnd w:id="20"/>
      <w:r>
        <w:rPr>
          <w:rFonts w:ascii="Calibri" w:hAnsi="Calibri" w:cs="Calibri"/>
        </w:rPr>
        <w:t>Статья 11. Порядок отчетности органов местного самоуправления об осуществлении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отчитываются перед органами государственной власти области об осуществлении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представляют в Правительство Новгородской области или уполномоченные им органы исполнительной власти области отчеты об осуществлении отдельных государственных полномочий по мере поступления соответствующих запросов Правительства Новгородской области или уполномоченных им органов исполнительной власти области.</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9"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Органы местного самоуправления ежеквартально до 15 числа месяца, следующего за отчетным периодом, представляют </w:t>
      </w:r>
      <w:proofErr w:type="gramStart"/>
      <w:r>
        <w:rPr>
          <w:rFonts w:ascii="Calibri" w:hAnsi="Calibri" w:cs="Calibri"/>
        </w:rPr>
        <w:t>в</w:t>
      </w:r>
      <w:proofErr w:type="gramEnd"/>
      <w:r>
        <w:rPr>
          <w:rFonts w:ascii="Calibri" w:hAnsi="Calibri" w:cs="Calibri"/>
        </w:rPr>
        <w:t xml:space="preserve"> </w:t>
      </w:r>
      <w:proofErr w:type="gramStart"/>
      <w:r>
        <w:rPr>
          <w:rFonts w:ascii="Calibri" w:hAnsi="Calibri" w:cs="Calibri"/>
        </w:rPr>
        <w:t>уполномоченный</w:t>
      </w:r>
      <w:proofErr w:type="gramEnd"/>
      <w:r>
        <w:rPr>
          <w:rFonts w:ascii="Calibri" w:hAnsi="Calibri" w:cs="Calibri"/>
        </w:rPr>
        <w:t xml:space="preserve"> Правительством Новгородской области орган исполнительной власти области </w:t>
      </w:r>
      <w:hyperlink w:anchor="Par222" w:history="1">
        <w:r>
          <w:rPr>
            <w:rFonts w:ascii="Calibri" w:hAnsi="Calibri" w:cs="Calibri"/>
            <w:color w:val="0000FF"/>
          </w:rPr>
          <w:t>отчет</w:t>
        </w:r>
      </w:hyperlink>
      <w:r>
        <w:rPr>
          <w:rFonts w:ascii="Calibri" w:hAnsi="Calibri" w:cs="Calibri"/>
        </w:rPr>
        <w:t xml:space="preserve"> об использовании денежных средств, предназначенных для осуществления отдельных государственных полномочий по форме согласно приложению к настоящему областному закону.</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0"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21" w:name="Par173"/>
      <w:bookmarkEnd w:id="21"/>
      <w:r>
        <w:rPr>
          <w:rFonts w:ascii="Calibri" w:hAnsi="Calibri" w:cs="Calibri"/>
        </w:rPr>
        <w:t xml:space="preserve">Статья 12. Порядок осуществления </w:t>
      </w:r>
      <w:proofErr w:type="gramStart"/>
      <w:r>
        <w:rPr>
          <w:rFonts w:ascii="Calibri" w:hAnsi="Calibri" w:cs="Calibri"/>
        </w:rPr>
        <w:t>контроля за</w:t>
      </w:r>
      <w:proofErr w:type="gramEnd"/>
      <w:r>
        <w:rPr>
          <w:rFonts w:ascii="Calibri" w:hAnsi="Calibri" w:cs="Calibri"/>
        </w:rPr>
        <w:t xml:space="preserve"> осуществлением органами местного самоуправления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осуществлением органами местного самоуправления отдельных государственных полномочий осуществляется в следующем порядке:</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направляют в Правительство Новгородской области или уполномоченные им органы исполнительной власти области отчеты об осуществлении отдельных государственных полномочий в соответствии со </w:t>
      </w:r>
      <w:hyperlink w:anchor="Par163" w:history="1">
        <w:r>
          <w:rPr>
            <w:rFonts w:ascii="Calibri" w:hAnsi="Calibri" w:cs="Calibri"/>
            <w:color w:val="0000FF"/>
          </w:rPr>
          <w:t>статьей 11</w:t>
        </w:r>
      </w:hyperlink>
      <w:r>
        <w:rPr>
          <w:rFonts w:ascii="Calibri" w:hAnsi="Calibri" w:cs="Calibri"/>
        </w:rPr>
        <w:t xml:space="preserve"> настоящего областного закона;</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1"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Областного </w:t>
      </w:r>
      <w:hyperlink r:id="rId32" w:history="1">
        <w:r>
          <w:rPr>
            <w:rFonts w:ascii="Calibri" w:hAnsi="Calibri" w:cs="Calibri"/>
            <w:color w:val="0000FF"/>
          </w:rPr>
          <w:t>закона</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проводят мониторинг реализации отдельных государственных полномочий, включая проверку качества осуществления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проводят проверки деятельности органов местного самоуправления по осуществлению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выдают письменные предписания по устранению выявленных нарушений законодательства по вопросам осуществления органами местного самоуправления отдельных государственных полномочий, обязательные для исполнения органами местного самоуправления.</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proofErr w:type="gramStart"/>
      <w:r>
        <w:rPr>
          <w:rFonts w:ascii="Calibri" w:hAnsi="Calibri" w:cs="Calibri"/>
        </w:rPr>
        <w:t>Контроль за</w:t>
      </w:r>
      <w:proofErr w:type="gramEnd"/>
      <w:r>
        <w:rPr>
          <w:rFonts w:ascii="Calibri" w:hAnsi="Calibri" w:cs="Calibri"/>
        </w:rPr>
        <w:t xml:space="preserve">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осуществляется в формах и в порядке, установленных федеральным и областным законодательством для финансового контроля за расходованием средств областного бюджета.</w:t>
      </w:r>
    </w:p>
    <w:p w:rsidR="002460E7" w:rsidRDefault="002460E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Областным </w:t>
      </w:r>
      <w:hyperlink r:id="rId33" w:history="1">
        <w:r>
          <w:rPr>
            <w:rFonts w:ascii="Calibri" w:hAnsi="Calibri" w:cs="Calibri"/>
            <w:color w:val="0000FF"/>
          </w:rPr>
          <w:t>законом</w:t>
        </w:r>
      </w:hyperlink>
      <w:r>
        <w:rPr>
          <w:rFonts w:ascii="Calibri" w:hAnsi="Calibri" w:cs="Calibri"/>
        </w:rPr>
        <w:t xml:space="preserve"> Новгородской области от 25.04.2014 N 544-ОЗ)</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ходе контроля за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не может </w:t>
      </w:r>
      <w:proofErr w:type="spellStart"/>
      <w:proofErr w:type="gramStart"/>
      <w:r>
        <w:rPr>
          <w:rFonts w:ascii="Calibri" w:hAnsi="Calibri" w:cs="Calibri"/>
        </w:rPr>
        <w:t>истребоваться</w:t>
      </w:r>
      <w:proofErr w:type="spellEnd"/>
      <w:proofErr w:type="gramEnd"/>
      <w:r>
        <w:rPr>
          <w:rFonts w:ascii="Calibri" w:hAnsi="Calibri" w:cs="Calibri"/>
        </w:rPr>
        <w:t xml:space="preserve"> и рассматриваться документация, касающаяся доходов, направляемых на осуществление полномочий органов местного самоуправления по решению вопросов местного значения, а также расходов бюджетов муниципальных районов и городского округа по решению вопросов местного значения, осуществляемых за счет указанных доходов.</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22" w:name="Par189"/>
      <w:bookmarkEnd w:id="22"/>
      <w:r>
        <w:rPr>
          <w:rFonts w:ascii="Calibri" w:hAnsi="Calibri" w:cs="Calibri"/>
        </w:rPr>
        <w:t>Статья 13. Условия и порядок прекращения осуществления органами местного самоуправления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Осуществление органами местного самоуправления отдельных государственных полномочий прекращается областным законом, который может быть принят в случаях:</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нецелевого расходования бюджетных средств либо нарушения </w:t>
      </w:r>
      <w:hyperlink r:id="rId34"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органами местного самоуправления при осуществлении ими отдельных государственных полномочий, когда такое нарушение установлено соответствующим судом;</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неисполнения или ненадлежащего исполнения органами местного самоуправления переданных им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существенного изменения условий, влияющих на осуществление отдельных государственных полномочий.</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прекращении осуществления органами местного самоуправления переданных им отдельных государственных полномочий одновременно изымаются неиспользованные денежные средства, перечисленные бюджетам муниципальных районов и городского округа из областного бюджета в виде субвенции.</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outlineLvl w:val="1"/>
        <w:rPr>
          <w:rFonts w:ascii="Calibri" w:hAnsi="Calibri" w:cs="Calibri"/>
        </w:rPr>
      </w:pPr>
      <w:bookmarkStart w:id="23" w:name="Par198"/>
      <w:bookmarkEnd w:id="23"/>
      <w:r>
        <w:rPr>
          <w:rFonts w:ascii="Calibri" w:hAnsi="Calibri" w:cs="Calibri"/>
        </w:rPr>
        <w:t>Статья 14. Вступление в силу настоящего областного закона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вступает в силу с 1 июня 2012 года.</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2460E7" w:rsidRDefault="002460E7">
      <w:pPr>
        <w:widowControl w:val="0"/>
        <w:autoSpaceDE w:val="0"/>
        <w:autoSpaceDN w:val="0"/>
        <w:adjustRightInd w:val="0"/>
        <w:spacing w:after="0" w:line="240" w:lineRule="auto"/>
        <w:jc w:val="right"/>
        <w:rPr>
          <w:rFonts w:ascii="Calibri" w:hAnsi="Calibri" w:cs="Calibri"/>
        </w:rPr>
      </w:pPr>
      <w:r>
        <w:rPr>
          <w:rFonts w:ascii="Calibri" w:hAnsi="Calibri" w:cs="Calibri"/>
        </w:rPr>
        <w:t>С.Г.МИТИН</w:t>
      </w:r>
    </w:p>
    <w:p w:rsidR="002460E7" w:rsidRDefault="002460E7">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2460E7" w:rsidRDefault="002460E7">
      <w:pPr>
        <w:widowControl w:val="0"/>
        <w:autoSpaceDE w:val="0"/>
        <w:autoSpaceDN w:val="0"/>
        <w:adjustRightInd w:val="0"/>
        <w:spacing w:after="0" w:line="240" w:lineRule="auto"/>
        <w:rPr>
          <w:rFonts w:ascii="Calibri" w:hAnsi="Calibri" w:cs="Calibri"/>
        </w:rPr>
      </w:pPr>
      <w:r>
        <w:rPr>
          <w:rFonts w:ascii="Calibri" w:hAnsi="Calibri" w:cs="Calibri"/>
        </w:rPr>
        <w:t>28 апреля 2012 года</w:t>
      </w:r>
    </w:p>
    <w:p w:rsidR="002460E7" w:rsidRDefault="002460E7" w:rsidP="002460E7">
      <w:pPr>
        <w:widowControl w:val="0"/>
        <w:autoSpaceDE w:val="0"/>
        <w:autoSpaceDN w:val="0"/>
        <w:adjustRightInd w:val="0"/>
        <w:spacing w:after="0" w:line="240" w:lineRule="auto"/>
        <w:rPr>
          <w:rFonts w:ascii="Calibri" w:hAnsi="Calibri" w:cs="Calibri"/>
        </w:rPr>
      </w:pPr>
      <w:r>
        <w:rPr>
          <w:rFonts w:ascii="Calibri" w:hAnsi="Calibri" w:cs="Calibri"/>
        </w:rPr>
        <w:t>N 50-ОЗ</w:t>
      </w: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p>
    <w:p w:rsidR="002460E7" w:rsidRDefault="002460E7">
      <w:pPr>
        <w:widowControl w:val="0"/>
        <w:autoSpaceDE w:val="0"/>
        <w:autoSpaceDN w:val="0"/>
        <w:adjustRightInd w:val="0"/>
        <w:spacing w:after="0" w:line="240" w:lineRule="auto"/>
        <w:ind w:firstLine="540"/>
        <w:jc w:val="both"/>
        <w:rPr>
          <w:rFonts w:ascii="Calibri" w:hAnsi="Calibri" w:cs="Calibri"/>
        </w:rPr>
      </w:pPr>
    </w:p>
    <w:sectPr w:rsidR="002460E7" w:rsidSect="002460E7">
      <w:pgSz w:w="11905" w:h="16838"/>
      <w:pgMar w:top="1134" w:right="850" w:bottom="1134" w:left="1701"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2460E7"/>
    <w:rsid w:val="00246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460E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04307559FDD70C967797614735135E19C655AC02747715094DF559771567639A0288F2D34D9594FAWEF" TargetMode="External"/><Relationship Id="rId13" Type="http://schemas.openxmlformats.org/officeDocument/2006/relationships/hyperlink" Target="consultantplus://offline/ref=6304307559FDD70C9677896C51594C561CC80CA300747B465012AE04201C6D34DD4DD1B097409591AC7D7CF3W7F" TargetMode="External"/><Relationship Id="rId18" Type="http://schemas.openxmlformats.org/officeDocument/2006/relationships/hyperlink" Target="consultantplus://offline/ref=6304307559FDD70C9677896C51594C561CC80CA300747B465012AE04201C6D34DD4DD1B097409591AC7D7FF3W2F" TargetMode="External"/><Relationship Id="rId26" Type="http://schemas.openxmlformats.org/officeDocument/2006/relationships/image" Target="media/image4.wmf"/><Relationship Id="rId3" Type="http://schemas.openxmlformats.org/officeDocument/2006/relationships/webSettings" Target="webSettings.xml"/><Relationship Id="rId21" Type="http://schemas.openxmlformats.org/officeDocument/2006/relationships/hyperlink" Target="consultantplus://offline/ref=6304307559FDD70C9677896C51594C561CC80CA300747B465012AE04201C6D34DD4DD1B097409591AC7D7FF3W6F" TargetMode="External"/><Relationship Id="rId34" Type="http://schemas.openxmlformats.org/officeDocument/2006/relationships/hyperlink" Target="consultantplus://offline/ref=6304307559FDD70C967797614735135E1ACB55AB0F2420175818FBF5WCF" TargetMode="External"/><Relationship Id="rId7" Type="http://schemas.openxmlformats.org/officeDocument/2006/relationships/hyperlink" Target="consultantplus://offline/ref=6304307559FDD70C967797614735135E19C557A702777715094DF559771567639A0288F2D34D9296FAWCF" TargetMode="External"/><Relationship Id="rId12" Type="http://schemas.openxmlformats.org/officeDocument/2006/relationships/hyperlink" Target="consultantplus://offline/ref=6304307559FDD70C967797614735135E1FC051AD03792A1F0114F95BF7W0F" TargetMode="External"/><Relationship Id="rId17" Type="http://schemas.openxmlformats.org/officeDocument/2006/relationships/hyperlink" Target="consultantplus://offline/ref=6304307559FDD70C9677896C51594C561CC80CA300747B465012AE04201C6D34DD4DD1B097409591AC7D7CF3WAF" TargetMode="External"/><Relationship Id="rId25" Type="http://schemas.openxmlformats.org/officeDocument/2006/relationships/image" Target="media/image3.wmf"/><Relationship Id="rId33" Type="http://schemas.openxmlformats.org/officeDocument/2006/relationships/hyperlink" Target="consultantplus://offline/ref=6304307559FDD70C9677896C51594C561CC80CA300747B465012AE04201C6D34DD4DD1B097409591AC7D79F3W0F" TargetMode="External"/><Relationship Id="rId2" Type="http://schemas.openxmlformats.org/officeDocument/2006/relationships/settings" Target="settings.xml"/><Relationship Id="rId16" Type="http://schemas.openxmlformats.org/officeDocument/2006/relationships/hyperlink" Target="consultantplus://offline/ref=6304307559FDD70C9677896C51594C561CC80CA300747B465012AE04201C6D34DD4DD1B097409591AC7D7CF3W5F" TargetMode="External"/><Relationship Id="rId20" Type="http://schemas.openxmlformats.org/officeDocument/2006/relationships/hyperlink" Target="consultantplus://offline/ref=6304307559FDD70C9677896C51594C561CC80CA300747B465012AE04201C6D34DD4DD1B097409591AC7D7FF3W1F" TargetMode="External"/><Relationship Id="rId29" Type="http://schemas.openxmlformats.org/officeDocument/2006/relationships/hyperlink" Target="consultantplus://offline/ref=6304307559FDD70C9677896C51594C561CC80CA300747B465012AE04201C6D34DD4DD1B097409591AC7D7EF3W6F" TargetMode="External"/><Relationship Id="rId1" Type="http://schemas.openxmlformats.org/officeDocument/2006/relationships/styles" Target="styles.xml"/><Relationship Id="rId6" Type="http://schemas.openxmlformats.org/officeDocument/2006/relationships/hyperlink" Target="consultantplus://offline/ref=6304307559FDD70C9677896C51594C561CC80CA3007679435412AE04201C6D34DD4DD1B097409591AC7F7AF3W0F" TargetMode="External"/><Relationship Id="rId11" Type="http://schemas.openxmlformats.org/officeDocument/2006/relationships/hyperlink" Target="consultantplus://offline/ref=6304307559FDD70C967797614735135E19C75AA707777715094DF55977F1W5F" TargetMode="External"/><Relationship Id="rId24" Type="http://schemas.openxmlformats.org/officeDocument/2006/relationships/image" Target="media/image2.wmf"/><Relationship Id="rId32" Type="http://schemas.openxmlformats.org/officeDocument/2006/relationships/hyperlink" Target="consultantplus://offline/ref=6304307559FDD70C9677896C51594C561CC80CA300747B465012AE04201C6D34DD4DD1B097409591AC7D79F3W3F" TargetMode="External"/><Relationship Id="rId5" Type="http://schemas.openxmlformats.org/officeDocument/2006/relationships/hyperlink" Target="consultantplus://offline/ref=6304307559FDD70C9677896C51594C561CC80CA300747B465012AE04201C6D34DD4DD1B097409591AC7D7DF3WAF" TargetMode="External"/><Relationship Id="rId15" Type="http://schemas.openxmlformats.org/officeDocument/2006/relationships/hyperlink" Target="consultantplus://offline/ref=6304307559FDD70C967797614735135E19C556A805757715094DF559771567639A0288F7FDW3F" TargetMode="External"/><Relationship Id="rId23" Type="http://schemas.openxmlformats.org/officeDocument/2006/relationships/image" Target="media/image1.wmf"/><Relationship Id="rId28" Type="http://schemas.openxmlformats.org/officeDocument/2006/relationships/hyperlink" Target="consultantplus://offline/ref=6304307559FDD70C9677896C51594C561CC80CA300747B465012AE04201C6D34DD4DD1B097409591AC7D7FF3W4F" TargetMode="External"/><Relationship Id="rId36" Type="http://schemas.openxmlformats.org/officeDocument/2006/relationships/theme" Target="theme/theme1.xml"/><Relationship Id="rId10" Type="http://schemas.openxmlformats.org/officeDocument/2006/relationships/hyperlink" Target="consultantplus://offline/ref=6304307559FDD70C9677896C51594C561CC80CA300747B465012AE04201C6D34DD4DD1B097409591AC7D7CF3W3F" TargetMode="External"/><Relationship Id="rId19" Type="http://schemas.openxmlformats.org/officeDocument/2006/relationships/hyperlink" Target="consultantplus://offline/ref=6304307559FDD70C9677896C51594C561CC80CA300747B465012AE04201C6D34DD4DD1B097409591AC7D7FF3W2F" TargetMode="External"/><Relationship Id="rId31" Type="http://schemas.openxmlformats.org/officeDocument/2006/relationships/hyperlink" Target="consultantplus://offline/ref=6304307559FDD70C9677896C51594C561CC80CA300747B465012AE04201C6D34DD4DD1B097409591AC7D79F3W2F"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304307559FDD70C9677896C51594C561CC80CA300747B465012AE04201C6D34DD4DD1B097409591AC7D7DF3WBF" TargetMode="External"/><Relationship Id="rId14" Type="http://schemas.openxmlformats.org/officeDocument/2006/relationships/hyperlink" Target="consultantplus://offline/ref=6304307559FDD70C967797614735135E19C551A702767715094DF559771567639A0288F2D34D9696FAW4F" TargetMode="External"/><Relationship Id="rId22" Type="http://schemas.openxmlformats.org/officeDocument/2006/relationships/hyperlink" Target="consultantplus://offline/ref=6304307559FDD70C9677896C51594C561CC80CA300747B465012AE04201C6D34DD4DD1B097409591AC7D7FF3W7F" TargetMode="External"/><Relationship Id="rId27" Type="http://schemas.openxmlformats.org/officeDocument/2006/relationships/hyperlink" Target="consultantplus://offline/ref=6304307559FDD70C9677896C51594C561CC80CA3007774415712AE04201C6D34DD4DD1B097409591AC7D7EF3W2F" TargetMode="External"/><Relationship Id="rId30" Type="http://schemas.openxmlformats.org/officeDocument/2006/relationships/hyperlink" Target="consultantplus://offline/ref=6304307559FDD70C9677896C51594C561CC80CA300747B465012AE04201C6D34DD4DD1B097409591AC7D7EF3W5F"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4321</Words>
  <Characters>24635</Characters>
  <Application>Microsoft Office Word</Application>
  <DocSecurity>0</DocSecurity>
  <Lines>205</Lines>
  <Paragraphs>57</Paragraphs>
  <ScaleCrop>false</ScaleCrop>
  <Company/>
  <LinksUpToDate>false</LinksUpToDate>
  <CharactersWithSpaces>28899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Елена Владимировна</dc:creator>
  <cp:lastModifiedBy>Михайлова Елена Владимировна</cp:lastModifiedBy>
  <cp:revision>1</cp:revision>
  <dcterms:created xsi:type="dcterms:W3CDTF">2014-09-18T05:22:00Z</dcterms:created>
  <dcterms:modified xsi:type="dcterms:W3CDTF">2014-09-18T05:24:00Z</dcterms:modified>
</cp:coreProperties>
</file>